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483" w:rsidRPr="002E47D2" w:rsidRDefault="00A95483" w:rsidP="00A954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47D2">
        <w:rPr>
          <w:rFonts w:ascii="Times New Roman" w:hAnsi="Times New Roman" w:cs="Times New Roman"/>
          <w:b/>
          <w:sz w:val="28"/>
          <w:szCs w:val="28"/>
        </w:rPr>
        <w:t>8. Модели управления проектами</w:t>
      </w:r>
    </w:p>
    <w:p w:rsidR="00A95483" w:rsidRPr="002E47D2" w:rsidRDefault="00A95483" w:rsidP="00A95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47D2">
        <w:rPr>
          <w:rFonts w:ascii="Times New Roman" w:hAnsi="Times New Roman" w:cs="Times New Roman"/>
          <w:sz w:val="28"/>
          <w:szCs w:val="28"/>
        </w:rPr>
        <w:t>1. Эволюция моделей управле</w:t>
      </w:r>
      <w:bookmarkStart w:id="0" w:name="_GoBack"/>
      <w:bookmarkEnd w:id="0"/>
      <w:r w:rsidRPr="002E47D2">
        <w:rPr>
          <w:rFonts w:ascii="Times New Roman" w:hAnsi="Times New Roman" w:cs="Times New Roman"/>
          <w:sz w:val="28"/>
          <w:szCs w:val="28"/>
        </w:rPr>
        <w:t xml:space="preserve">ния проектами. </w:t>
      </w:r>
    </w:p>
    <w:p w:rsidR="00FD02A6" w:rsidRDefault="00A95483"/>
    <w:p w:rsidR="00A95483" w:rsidRDefault="00A95483">
      <w:r>
        <w:rPr>
          <w:noProof/>
          <w:lang w:eastAsia="ru-RU"/>
        </w:rPr>
        <w:drawing>
          <wp:inline distT="0" distB="0" distL="0" distR="0" wp14:anchorId="7DD05DE1" wp14:editId="166B9C9A">
            <wp:extent cx="5940425" cy="4450678"/>
            <wp:effectExtent l="0" t="0" r="3175" b="7620"/>
            <wp:docPr id="22" name="Рисунок 22" descr="Эволюция моделей управления проек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волюция моделей управления проект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5A" w:rsidRDefault="0041165A"/>
    <w:p w:rsidR="0041165A" w:rsidRPr="0041165A" w:rsidRDefault="0041165A" w:rsidP="00411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 Системная модель управления проектами</w:t>
      </w:r>
    </w:p>
    <w:tbl>
      <w:tblPr>
        <w:tblW w:w="5000" w:type="pct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355"/>
      </w:tblGrid>
      <w:tr w:rsidR="0041165A" w:rsidRPr="0041165A" w:rsidTr="0041165A">
        <w:trPr>
          <w:tblCellSpacing w:w="0" w:type="dxa"/>
        </w:trPr>
        <w:tc>
          <w:tcPr>
            <w:tcW w:w="0" w:type="auto"/>
            <w:vAlign w:val="center"/>
            <w:hideMark/>
          </w:tcPr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Управление проектом (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Project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Management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использование знаний, навыков, методов, средств и технологий при выполнении проекта с целью достижения или превышения ожиданий участников проекта </w:t>
            </w:r>
            <w:hyperlink r:id="rId6" w:anchor="Id 1" w:tgtFrame="_blank" w:history="1">
              <w:r w:rsidRPr="0041165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[1]</w:t>
              </w:r>
            </w:hyperlink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Управление проектом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более широком понимании – это профессиональная, творческая деятельность, ориентированная на получение эффективных результатов путем успешного осуществления проектов как целенаправленных изменений.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Управление проектом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включает:</w:t>
            </w:r>
          </w:p>
          <w:p w:rsidR="0041165A" w:rsidRPr="0041165A" w:rsidRDefault="0041165A" w:rsidP="0041165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набор задач, организацию методы руководства и руководящие меры по обеспечению выполнения проекта.</w:t>
            </w:r>
          </w:p>
          <w:p w:rsidR="0041165A" w:rsidRPr="0041165A" w:rsidRDefault="0041165A" w:rsidP="0041165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системы мотивации и стимулирования всех участников проекта для успешного достижения целей проекта в рамках установленных ограничений и требований.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Управления проектами, накопленные знания и опыт в различных сферах, а также результаты международного сотрудничества в области управления проектами 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вышли на тот уровень, когда стало возможным и необходимым интегрировать знания по управления проектами представить их единой системной моделью (рисунок 2.1) </w:t>
            </w:r>
            <w:hyperlink r:id="rId7" w:anchor="Id 1" w:tgtFrame="_blank" w:history="1">
              <w:r w:rsidRPr="0041165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[1,6]</w:t>
              </w:r>
            </w:hyperlink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1165A" w:rsidRPr="0041165A" w:rsidRDefault="0041165A" w:rsidP="0041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E669A4D" wp14:editId="5069BB99">
                  <wp:extent cx="3810000" cy="2606040"/>
                  <wp:effectExtent l="0" t="0" r="0" b="3810"/>
                  <wp:docPr id="1" name="Рисунок 1" descr="http://projmanagsiu.ucoz.ru/_pu/0/s02826908.jpg">
                    <a:hlinkClick xmlns:a="http://schemas.openxmlformats.org/drawingml/2006/main" r:id="rId8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jmanagsiu.ucoz.ru/_pu/0/s02826908.jpg">
                            <a:hlinkClick r:id="rId8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65A" w:rsidRP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2.1 – Системная модель управления проектами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использования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системной модели управления проектами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1165A" w:rsidRPr="0041165A" w:rsidRDefault="0041165A" w:rsidP="0041165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полное, системное понимание всего спектра вопросов, касающихся управления проектами (УП).</w:t>
            </w:r>
          </w:p>
          <w:p w:rsidR="0041165A" w:rsidRPr="0041165A" w:rsidRDefault="0041165A" w:rsidP="0041165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структуру всех функций (задач УП), необходимых для управления проектами.</w:t>
            </w:r>
          </w:p>
          <w:p w:rsidR="0041165A" w:rsidRPr="0041165A" w:rsidRDefault="0041165A" w:rsidP="0041165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эффективную интеграцию всех элементов дисциплины Управление проектами.</w:t>
            </w:r>
          </w:p>
          <w:p w:rsidR="0041165A" w:rsidRPr="0041165A" w:rsidRDefault="0041165A" w:rsidP="0041165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и систематизировать потребности и параметры для разработки систем и средств, необходимых для удовлетворения всех требований УП.</w:t>
            </w:r>
          </w:p>
          <w:p w:rsidR="0041165A" w:rsidRPr="0041165A" w:rsidRDefault="0041165A" w:rsidP="0041165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Структурировать все знания и опыт в области управления проектами для целей образования, делового обучения и сертификации.</w:t>
            </w:r>
          </w:p>
          <w:p w:rsidR="0041165A" w:rsidRPr="0041165A" w:rsidRDefault="0041165A" w:rsidP="0041165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системную методологию Управления проектами.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Системная модель управления проектами (рисунок 2.1) содержит три основных блока:</w:t>
            </w:r>
          </w:p>
          <w:p w:rsidR="0041165A" w:rsidRPr="0041165A" w:rsidRDefault="0041165A" w:rsidP="0041165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Объекты управления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системы, проекты, программы, комплексы работ и т.д.:</w:t>
            </w:r>
          </w:p>
          <w:p w:rsidR="0041165A" w:rsidRPr="0041165A" w:rsidRDefault="0041165A" w:rsidP="0041165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Субъекты управления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активные участники проекта, взаимодействующие в процессе его осуществления;</w:t>
            </w:r>
          </w:p>
          <w:p w:rsidR="0041165A" w:rsidRPr="0041165A" w:rsidRDefault="0041165A" w:rsidP="0041165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Процессы управления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воздействие субъектов управления на объекты управления посредством принимаемых решений задач управления проектами, процессы реализуются посредством прямой и обратной связей между субъектами и объектами управления и содержат: </w:t>
            </w:r>
          </w:p>
          <w:p w:rsidR="0041165A" w:rsidRPr="0041165A" w:rsidRDefault="0041165A" w:rsidP="0041165A">
            <w:pPr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Стадии процесса управления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включающие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группы процессов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(рисунок 2.2): 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инициацию или организацию запуск проекта и его отдельных фаз;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планирование проекта;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организацию и контроль выполнения работ проекта;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 анализ и регулирование хода работ проекта;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закрытие работ проекта и его частей.</w:t>
            </w:r>
          </w:p>
          <w:p w:rsidR="0041165A" w:rsidRPr="0041165A" w:rsidRDefault="0041165A" w:rsidP="0041165A">
            <w:pPr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Функции управления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включающие: 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управления предметной областью проекта;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управление проектом по временным параметрам;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управление стоимостью и финансами в проекте;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управление качеством в проекте;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управление рисками в проекте;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управление персоналом в проекте;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управление коммуникациями в проекте;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управление поставками и контрактами в проекте;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управление изменениями в проекте;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прочее.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Процесс (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Process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совокупность взаимосвязанных работ и ресурсов, шагов или процедур, ведущих к результату </w:t>
            </w:r>
            <w:hyperlink r:id="rId10" w:anchor="Id 1" w:tgtFrame="_blank" w:history="1">
              <w:r w:rsidRPr="0041165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[1]</w:t>
              </w:r>
            </w:hyperlink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1165A" w:rsidRPr="0041165A" w:rsidRDefault="0041165A" w:rsidP="0041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13A3EA9" wp14:editId="7FEC7FB1">
                  <wp:extent cx="3810000" cy="2065020"/>
                  <wp:effectExtent l="0" t="0" r="0" b="0"/>
                  <wp:docPr id="2" name="Рисунок 2" descr="http://projmanagsiu.ucoz.ru/_pu/0/s40082869.jpg">
                    <a:hlinkClick xmlns:a="http://schemas.openxmlformats.org/drawingml/2006/main" r:id="rId1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jmanagsiu.ucoz.ru/_pu/0/s40082869.jpg">
                            <a:hlinkClick r:id="rId1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65A" w:rsidRP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2.2 – Группы процессов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процессов:</w:t>
            </w:r>
          </w:p>
          <w:p w:rsidR="0041165A" w:rsidRPr="0041165A" w:rsidRDefault="0041165A" w:rsidP="0041165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Процессы, ориентированные на создание </w:t>
            </w:r>
            <w:proofErr w:type="gramStart"/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продукта</w:t>
            </w:r>
            <w:proofErr w:type="gramEnd"/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включают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и создание продукта (услуг)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определяются жизненным циклом проекта и предметной областью проекта.</w:t>
            </w:r>
          </w:p>
          <w:p w:rsidR="0041165A" w:rsidRPr="0041165A" w:rsidRDefault="0041165A" w:rsidP="0041165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Процессы управления проектами включают описание и организацию деятельности по осуществлению проекта.</w:t>
            </w:r>
          </w:p>
          <w:p w:rsidR="0041165A" w:rsidRPr="0041165A" w:rsidRDefault="0041165A" w:rsidP="0041165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Бизнес-ориентированные процессы.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Взаимодействие процессов:</w:t>
            </w:r>
          </w:p>
          <w:p w:rsidR="0041165A" w:rsidRPr="0041165A" w:rsidRDefault="0041165A" w:rsidP="0041165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Входные данные;</w:t>
            </w:r>
          </w:p>
          <w:p w:rsidR="0041165A" w:rsidRPr="0041165A" w:rsidRDefault="0041165A" w:rsidP="0041165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средства;</w:t>
            </w:r>
          </w:p>
          <w:p w:rsidR="0041165A" w:rsidRPr="0041165A" w:rsidRDefault="0041165A" w:rsidP="0041165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Выходные данные;</w:t>
            </w:r>
          </w:p>
          <w:p w:rsidR="0041165A" w:rsidRPr="0041165A" w:rsidRDefault="0041165A" w:rsidP="0041165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Проект как процесс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можно рассматривать как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совокупность видов деятельности (процессов)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направленных на создание объекта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(производство продукта, услуги)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Механизм преобразования входов в выходы, представляет собой многократно повторяющуюся (итеративную) циклическую группу операционных процессов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обеспечивающую достижение требуемого результата, под воздействием аналогичной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группы процессов управления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осуществляемых при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руководстве деятельностью по управлению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3" w:anchor="Id 6" w:tgtFrame="_blank" w:history="1">
              <w:r w:rsidRPr="0041165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[6]</w:t>
              </w:r>
            </w:hyperlink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точки зрения системного подхода проект можно рассматривать как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процесс перехода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исходного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состояния в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конечное – результат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наличии ряда ограничений и механизмов (рисунок 2.3).</w:t>
            </w:r>
          </w:p>
          <w:p w:rsidR="0041165A" w:rsidRPr="0041165A" w:rsidRDefault="0041165A" w:rsidP="00411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282A633" wp14:editId="3632A652">
                  <wp:extent cx="3810000" cy="2209800"/>
                  <wp:effectExtent l="0" t="0" r="0" b="0"/>
                  <wp:docPr id="3" name="Рисунок 3" descr="http://projmanagsiu.ucoz.ru/_pu/0/s63487679.jpg">
                    <a:hlinkClick xmlns:a="http://schemas.openxmlformats.org/drawingml/2006/main" r:id="rId14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jmanagsiu.ucoz.ru/_pu/0/s63487679.jpg">
                            <a:hlinkClick r:id="rId14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65A" w:rsidRP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2.3 – Проект как система</w:t>
            </w:r>
          </w:p>
          <w:p w:rsid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165A" w:rsidRPr="002E47D2" w:rsidRDefault="0041165A" w:rsidP="004116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7D2">
              <w:rPr>
                <w:rFonts w:ascii="Times New Roman" w:hAnsi="Times New Roman" w:cs="Times New Roman"/>
                <w:sz w:val="28"/>
                <w:szCs w:val="28"/>
              </w:rPr>
              <w:t xml:space="preserve">3. Процессная модель управления проектами. </w:t>
            </w:r>
          </w:p>
          <w:p w:rsid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Системно организованный набор процессов проекта, обеспечивающих результативность его выполнения на протяжении всего его жизненного цикла, образует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процессную модель проекта.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структуре этой модели различают три основных типа процессов:</w:t>
            </w:r>
          </w:p>
          <w:p w:rsidR="0041165A" w:rsidRPr="0041165A" w:rsidRDefault="0041165A" w:rsidP="0041165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процессы управления проектами.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распределяют воздействия управленческих функций на проектную деятельность;</w:t>
            </w:r>
          </w:p>
          <w:p w:rsidR="0041165A" w:rsidRPr="0041165A" w:rsidRDefault="0041165A" w:rsidP="0041165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процессы доставки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(производственные процессы). Эти процессы создают проектный продукт, потребительские качества которого представляют ценность для его потребителя, а также добавленную стоимость продукта, формирующую финансово- экономический результат проекта. Данные процессы подбираются и применяются специфично в зависимости от технологии производства конкретного продукта (услуги) или результата проекта;</w:t>
            </w:r>
          </w:p>
          <w:p w:rsidR="0041165A" w:rsidRPr="0041165A" w:rsidRDefault="0041165A" w:rsidP="0041165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•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поддерживающие процессы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осуществляют поддержку процессов управления проектами и производственных процессов, обеспечивая логистику, финансирование, безопасность, управление затратами и т.д. Эти процессы обеспечивают функционирование инфраструктуры, обслуживающей основные процессы.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процессы пересекаются и взаимодействуют на протяжении всего проекта.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процессной модели проекта управленческую функцию выполняет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модель проектного менеджмента.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Ее структуру выстраивают из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процессов управления проектами {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project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management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processes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Под каждым таким процессом понимается конкретный вид проектной деятельности, который предусматривает применение определенной методики преобразования входов процесса в его выходы. В ходе такого преобразования создаются ценности для потребителя проектного продукта и добавленная стоимость для участников проекта. Компоненты процессов управления регламентируются на основе стандарта и с помощью инструментов формализации, применяемых в организации, таким образом, что каждый процесс в модели проектного менеджмента является дискретной компонентой системы управления проектами с четко определенными порядками взаимодействия.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Международном стандарте по управлению проектами ISO 21500:2012 процессы управления проектами рассматривают в двух ракурсах: как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группу процессов управления {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process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groups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предметную группу {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subject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groups</w:t>
            </w:r>
            <w:proofErr w:type="spellEnd"/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 их основе выстраивают структуру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базовой модели проектного менеджмента.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ней в последовательности фаз жизненного цикла проекта выстраивают процессы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инициации, планирования, исполнения, контроля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завершения,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составляющие группу процессов управления. В составе каждой группы данных процессов могут содержаться процессы, соответствующие по ситуации предметным группам: разработка концепции управления, выбор предметной группы процессов, выбор инструментов управления, разработка плана управления, мониторинг и контроль (рис. 11.3).</w:t>
            </w:r>
          </w:p>
          <w:p w:rsidR="0041165A" w:rsidRP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1452B" wp14:editId="79CC60FC">
                  <wp:extent cx="5478992" cy="2598420"/>
                  <wp:effectExtent l="0" t="0" r="7620" b="0"/>
                  <wp:docPr id="12" name="Рисунок 12" descr="Структура процессов управления проек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уктура процессов управления проек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048" cy="260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11.3. </w:t>
            </w:r>
            <w:r w:rsidRPr="00411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процессов управления проектами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процессов управления классифицируют по следующим предметным группам: интеграция, заинтересованные стороны, содержание, ресурсы, время, стоимость, риски, качество, поставки, коммуникации (рис. 11.4).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 и сложность проекта могут потребовать расширения тематики предметных групп либо детализации каких-либо функциональных компонент. Например, список предметных групп можно дополнить такими компонентами, как руководство и лидерство, стратегия, социальная ответственность, претензии, здоровье и безопасность, экология, технология и инвентарь, бизнес и др. В составе каждого процесса предметной группы содержатся необходимые по ситуации компоненты.</w:t>
            </w:r>
          </w:p>
          <w:p w:rsidR="0041165A" w:rsidRP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74F34" wp14:editId="1214DFAB">
                  <wp:extent cx="5730240" cy="4578676"/>
                  <wp:effectExtent l="0" t="0" r="3810" b="0"/>
                  <wp:docPr id="13" name="Рисунок 13" descr="Структура процессов предметных гру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руктура процессов предметных гру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101" cy="45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11.4. </w:t>
            </w:r>
            <w:r w:rsidRPr="00411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процессов предметных групп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структура базовой процессной модели проектного менеджмента показана на рис. 11.5.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модели проектного менеджмента процессы могут конструироваться по-разному: параллельно, последовательно, комбинированно. Они могут быть единовременными или повторяющимися. Построение такой модели — творческая работа менеджера проекта. Он подбирает уместные процессы управления для каждого проекта, выполняет более глубокую детализацию базовой процессной модели с учетом особенностей проекта и опыта управления. В детализированной модели различают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стандартные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(универсальные) и </w:t>
            </w:r>
            <w:r w:rsidRPr="004116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организационные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процессы проекта. В стандартах организации даются разъяснения способов улучшения процессов, к которым могут прибегать команда проекта, владельцы и исполнители его процессов.</w:t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учетом возможностей творческого подхода к моделированию детализированной структуры процессной модели проектного менеджмента любая такая модель обладает уникальными особенностями.</w:t>
            </w:r>
          </w:p>
          <w:p w:rsidR="0041165A" w:rsidRP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6236E" wp14:editId="72212B5F">
                  <wp:extent cx="5868000" cy="4901885"/>
                  <wp:effectExtent l="0" t="0" r="0" b="0"/>
                  <wp:docPr id="14" name="Рисунок 14" descr="Общая структура базовой процессной мо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бщая структура базовой процессной мо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00" cy="490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65A" w:rsidRPr="0041165A" w:rsidRDefault="0041165A" w:rsidP="00411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11.5. </w:t>
            </w:r>
            <w:r w:rsidRPr="00411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структура базовой процессной модели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проектного менеджмента</w:t>
            </w:r>
          </w:p>
          <w:p w:rsidR="0041165A" w:rsidRPr="0041165A" w:rsidRDefault="0041165A" w:rsidP="004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165A" w:rsidRPr="0041165A" w:rsidRDefault="0041165A" w:rsidP="004116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41165A" w:rsidRDefault="0041165A">
      <w:bookmarkStart w:id="1" w:name="comments"/>
      <w:bookmarkEnd w:id="1"/>
    </w:p>
    <w:p w:rsidR="0041165A" w:rsidRDefault="0041165A" w:rsidP="00411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47D2">
        <w:rPr>
          <w:rFonts w:ascii="Times New Roman" w:hAnsi="Times New Roman" w:cs="Times New Roman"/>
          <w:sz w:val="28"/>
          <w:szCs w:val="28"/>
        </w:rPr>
        <w:t>4. Мод</w:t>
      </w:r>
      <w:r>
        <w:rPr>
          <w:rFonts w:ascii="Times New Roman" w:hAnsi="Times New Roman" w:cs="Times New Roman"/>
          <w:sz w:val="28"/>
          <w:szCs w:val="28"/>
        </w:rPr>
        <w:t>ель зрелости управления проектами</w:t>
      </w:r>
      <w:r w:rsidRPr="002E47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165A" w:rsidRDefault="0041165A" w:rsidP="0041165A">
      <w:pPr>
        <w:spacing w:after="0" w:line="240" w:lineRule="auto"/>
      </w:pPr>
      <w:r>
        <w:rPr>
          <w:b/>
          <w:bCs/>
        </w:rPr>
        <w:t>Уровни зрелости управления проектами</w:t>
      </w:r>
      <w:r>
        <w:t> (</w:t>
      </w:r>
      <w:r>
        <w:rPr>
          <w:lang w:val="en"/>
        </w:rPr>
        <w:t>Modeling</w:t>
      </w:r>
      <w:r w:rsidRPr="0041165A">
        <w:t xml:space="preserve"> </w:t>
      </w:r>
      <w:r>
        <w:rPr>
          <w:lang w:val="en"/>
        </w:rPr>
        <w:t>Maturity</w:t>
      </w:r>
      <w:r w:rsidRPr="0041165A">
        <w:t xml:space="preserve"> </w:t>
      </w:r>
      <w:r>
        <w:rPr>
          <w:lang w:val="en"/>
        </w:rPr>
        <w:t>Levels</w:t>
      </w:r>
      <w:r>
        <w:t>) — этапы развития организации в соответствии со стандартизованными моделями оценки уровня зрелости управления. Проходятся каждой организацией последовательно и определяются различными характеристиками, включающими миссию, ценности, стратегию, организационную структуру. Переходы с уровня на уровень делают организацию более конкурентоспособной.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Модель зрелости управления проектами Беркли –  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Berkeley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Project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Management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Maturity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(РМ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Maturity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PM2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Model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 модели – Калифорнийский университет Беркли, точный год выпуска так и не нашла, но вроде бы выпущена в 2000 году.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Намного проще, чем OPM3, содержит 5 уровней зрелости:</w:t>
      </w:r>
    </w:p>
    <w:p w:rsidR="0041165A" w:rsidRPr="0041165A" w:rsidRDefault="0041165A" w:rsidP="0041165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“По запросу” – нет формально принятых процедур управления проектами, планирования работ проекта по качеству/срокам/стоимости, процессы управления проектами полностью непредсказуемы и неконтролируемы.</w:t>
      </w:r>
    </w:p>
    <w:p w:rsidR="0041165A" w:rsidRPr="0041165A" w:rsidRDefault="0041165A" w:rsidP="0041165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“Планирование” – есть индивидуальное планирование проектов, используются отдельные неформализованные процедуры управления проектами, планирование и управление проектами разнится от проекта к проекту.</w:t>
      </w:r>
    </w:p>
    <w:p w:rsidR="0041165A" w:rsidRPr="0041165A" w:rsidRDefault="0041165A" w:rsidP="0041165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“Управление на уровне проекта” – есть частичная формализация процессов проектного управления, используется базовая система планирования и управления </w:t>
      </w:r>
      <w:proofErr w:type="gram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проектами..</w:t>
      </w:r>
      <w:proofErr w:type="gramEnd"/>
    </w:p>
    <w:p w:rsidR="0041165A" w:rsidRPr="0041165A" w:rsidRDefault="0041165A" w:rsidP="0041165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“Управление на уровне компании” (иногда в русской литературе можно встретить название “Интеграция” для этой ступени) – полная формализация и утверждение всех процессов управления проектами, документирование всей информации по проектам компании.</w:t>
      </w:r>
    </w:p>
    <w:p w:rsidR="0041165A" w:rsidRPr="0041165A" w:rsidRDefault="0041165A" w:rsidP="0041165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“Обучение” (“Совершенствование”, “Улучшение”) – постоянное улучшение процессов управления проектами в компании.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439DE" wp14:editId="2099927C">
            <wp:extent cx="6027420" cy="3611880"/>
            <wp:effectExtent l="0" t="0" r="0" b="7620"/>
            <wp:docPr id="15" name="Рисунок 15" descr="https://upravlenie-proektami.ru/wp-content/uploads/2018/1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ravlenie-proektami.ru/wp-content/uploads/2018/12/img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Специфичных инструментов оценки нет, уровень зрелости определяется опросом сотрудников компании.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тех, кто хочет узнать больше – вот другая </w:t>
      </w:r>
      <w:hyperlink r:id="rId20" w:tgtFrame="_blank" w:history="1">
        <w:r w:rsidRPr="004116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статья на сайте PMI</w:t>
        </w:r>
      </w:hyperlink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английском), картинки как раз взяты оттуда.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Модель зрелости управления проектами Гарольда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Керцнера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–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Harold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Kerzner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Project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Management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Maturity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Model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(PMMM)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 модели – немецкий ученый Гарольд </w:t>
      </w:r>
      <w:proofErr w:type="spell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Керцнер</w:t>
      </w:r>
      <w:proofErr w:type="spell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выпущена в 2002 году.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 намного проще, чем OPM3, и тоже содержит 5 уровней зрелости:</w:t>
      </w:r>
    </w:p>
    <w:p w:rsidR="0041165A" w:rsidRPr="0041165A" w:rsidRDefault="0041165A" w:rsidP="0041165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“Общий язык (терминология)” – на этом уровне организация осознает важность управления проектами и необходимость глубокого усвоения основных знаний в области управления проектами и изучения сопутствующего им языка/терминологии.</w:t>
      </w:r>
    </w:p>
    <w:p w:rsidR="0041165A" w:rsidRPr="0041165A" w:rsidRDefault="0041165A" w:rsidP="0041165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“Общие процессы” – организация осознает важность определения и разработки общих процессов для того, чтобы успех одного проекта мог быть повторен при выполнении других. Для этого уровня также характерно осознание необходимости применения принципов управления проектами и других методологий, используемых в компании.</w:t>
      </w:r>
    </w:p>
    <w:p w:rsidR="0041165A" w:rsidRPr="0041165A" w:rsidRDefault="0041165A" w:rsidP="0041165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“Единая методология” – организация осознает важность синергетического эффекта, возникающего при сведении всех используемых в корпорации методологий в одну, центральное значение в которой приобретает управление проектами. Синергетический эффект также облегчает управление всем процессами с помощью единой методологии, а не нескольких. После осознания высокой стоимости бумажной работы компания начинает использовать неформализованный подход.</w:t>
      </w:r>
    </w:p>
    <w:p w:rsidR="0041165A" w:rsidRPr="0041165A" w:rsidRDefault="0041165A" w:rsidP="0041165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Бенчмаркинг</w:t>
      </w:r>
      <w:proofErr w:type="spell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– происходит осознание того, что необходимо улучшать корпоративные процессы, если корпорация хочет сохранять свое превосходство перед конкурентами. </w:t>
      </w:r>
      <w:proofErr w:type="spell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Бенчмаркинг</w:t>
      </w:r>
      <w:proofErr w:type="spell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проводиться непрерывно. В компании должно быть принято решение о том, кто и что будет подвергаться </w:t>
      </w:r>
      <w:proofErr w:type="spell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бенчмаркингу</w:t>
      </w:r>
      <w:proofErr w:type="spell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165A" w:rsidRPr="0041165A" w:rsidRDefault="0041165A" w:rsidP="0041165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“Непрерывное улучшение”- на этом уровне организация оценивает информацию, полученную в ходе </w:t>
      </w:r>
      <w:proofErr w:type="spell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бенчмаркинга</w:t>
      </w:r>
      <w:proofErr w:type="spell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должна принять решение о том, будет ли эта информация использоваться при расширении (развитии) единой методологии.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CE878" wp14:editId="16D501B6">
            <wp:extent cx="5631180" cy="3611880"/>
            <wp:effectExtent l="0" t="0" r="7620" b="0"/>
            <wp:docPr id="16" name="Рисунок 16" descr="https://upravlenie-proektami.ru/wp-content/uploads/2018/12/386-Image-1916-1-17-20171207-1024x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ravlenie-proektami.ru/wp-content/uploads/2018/12/386-Image-1916-1-17-20171207-1024x65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основных положений модели является то, что существуют подводные камни или препятствия, мешающие достижению следующего уровня, и что разный уровень зрелости системы управления проектами в компании характеризуется рядом проблем, связанных с сопротивлением нововведениям сотрудников и отделов.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Подробнее можно почитать, например, </w:t>
      </w:r>
      <w:hyperlink r:id="rId22" w:tgtFrame="_blank" w:history="1">
        <w:r w:rsidRPr="004116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тут</w:t>
        </w:r>
      </w:hyperlink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 тоже на английском).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Модель зрелости управления портфелями, программами и проектами —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Portfolio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Programme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and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Project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Management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Maturity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Model</w:t>
      </w:r>
      <w:proofErr w:type="spellEnd"/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(Р3М3)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 модели – Министерство государственной торговли Великобритании (они же – разработчики PRINCE2), выпущена в 2003 году.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сложнее 2х предыдущих, и больше похожа на OPM3, но при этом тоже содержит 5 уровней зрелости (волшебная цифра, видимо). Представляет собой такой же “пирог” из 3 объектов управления (проект, программа проектов, портфель проектов), 5 уровней зрелости и 7 процессных областей (управленческий контроль, управление выгодами, финансовый менеджмент, управление заинтересованными сторонами, управление риском, организационное управление, управление ресурсами).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F0FF3" wp14:editId="5A652571">
            <wp:extent cx="5891846" cy="2941320"/>
            <wp:effectExtent l="0" t="0" r="0" b="0"/>
            <wp:docPr id="17" name="Рисунок 17" descr="https://upravlenie-proektami.ru/wp-content/uploads/2018/12/Снимок-1024x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ravlenie-proektami.ru/wp-content/uploads/2018/12/Снимок-1024x5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57" cy="294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5A" w:rsidRPr="0041165A" w:rsidRDefault="0041165A" w:rsidP="0041165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Плюс этой модели – в гибкости, так как можно оценить, например, управление ресурсами в рамках управления портфелем, и “подтягивать” именно его, не замахиваясь на всю компанию.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439447" wp14:editId="252BCACA">
            <wp:extent cx="5730240" cy="3367950"/>
            <wp:effectExtent l="0" t="0" r="3810" b="4445"/>
            <wp:docPr id="18" name="Рисунок 18" descr="https://upravlenie-proektami.ru/wp-content/uploads/2018/12/p3m3-1024x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ravlenie-proektami.ru/wp-content/uploads/2018/12/p3m3-1024x60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30" cy="33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5A" w:rsidRPr="0041165A" w:rsidRDefault="0041165A" w:rsidP="004116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Модель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зрелости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процессов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разработке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программного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обеспечения</w:t>
      </w:r>
      <w:r w:rsidRPr="0041165A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– Capability Maturity Model for Software Engineering (CMM) and Capability Maturity Model Integration for Development (CMMI for Development)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</w:t>
      </w:r>
      <w:r w:rsidRPr="004116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</w:t>
      </w:r>
      <w:r w:rsidRPr="004116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SEI (Software Engineering Institute), </w:t>
      </w: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США</w:t>
      </w:r>
      <w:r w:rsidRPr="004116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 </w:t>
      </w: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выпущена</w:t>
      </w:r>
      <w:r w:rsidRPr="004116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116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1989 </w:t>
      </w: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Pr="004116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41165A" w:rsidRPr="0041165A" w:rsidRDefault="0041165A" w:rsidP="0041165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CMM стоит в списке особняком, так как это не в чистом виде модель оценки зрелости управления проектами. CMM разработана для системного развития внутренних процессов компаний, разрабатывающих программное обеспечение (оцените, что в ИТ люди думали об этом уже в 1989 году, в отличие от других отраслей и других методологий!). Со временем в том же 2002 году) она превратилась CMMI </w:t>
      </w:r>
      <w:proofErr w:type="spell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for</w:t>
      </w:r>
      <w:proofErr w:type="spell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Developement</w:t>
      </w:r>
      <w:proofErr w:type="spell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 не менее, CMM/CMMI </w:t>
      </w:r>
      <w:proofErr w:type="spell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for</w:t>
      </w:r>
      <w:proofErr w:type="spell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Development</w:t>
      </w:r>
      <w:proofErr w:type="spell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рассматривать как модель зрелости для проектов разработки ПО. Она тоже достаточно простая и состоит (снова!) из 5 уровней:</w:t>
      </w:r>
    </w:p>
    <w:p w:rsidR="0041165A" w:rsidRPr="0041165A" w:rsidRDefault="0041165A" w:rsidP="0041165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“Начальный” – самый примитивный статус организации. Организация способна разрабатывать ПО. Организация не имеет явно осознанного процесса, и качество продукта целиком определяется индивидуальными способностями разработчиков. Один проявляет инициативу, и команда следует его указаниям. Успех одного проекта не гарантирует успех другого. При завершении проекта не фиксируются данные о трудозатратах, расписании и качестве.</w:t>
      </w:r>
    </w:p>
    <w:p w:rsidR="0041165A" w:rsidRPr="0041165A" w:rsidRDefault="0041165A" w:rsidP="0041165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“Повторяемый” – в некоторой степени отслеживается процесс. Делаются записи о трудозатратах и планах. Функциональность каждого проекта описана в письменной форме. В середине 1999 года лишь 20 % организаций имели 2-й уровень или выше.</w:t>
      </w:r>
    </w:p>
    <w:p w:rsidR="0041165A" w:rsidRPr="0041165A" w:rsidRDefault="0041165A" w:rsidP="0041165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“Установленный” – имеют определённый, документированный и установленный процесс работы, не зависящий от отдельных личностей. То есть вводятся согласованные профессиональные стандарты, а разработчики их выполняют. Такие организации в состоянии достаточно надёжно предсказывать затраты на проекты, аналогичные выполненным ранее.</w:t>
      </w:r>
    </w:p>
    <w:p w:rsidR="0041165A" w:rsidRPr="0041165A" w:rsidRDefault="0041165A" w:rsidP="0041165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“Управляемый” – могут точно предсказать сроки и стоимость работ. Есть база данных накопленных измерений. Но нет изменений при появления новых технологий и парадигм.</w:t>
      </w:r>
    </w:p>
    <w:p w:rsidR="0041165A" w:rsidRPr="0041165A" w:rsidRDefault="0041165A" w:rsidP="0041165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“</w:t>
      </w:r>
      <w:proofErr w:type="gramStart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Оптимизированный”  –</w:t>
      </w:r>
      <w:proofErr w:type="gramEnd"/>
      <w:r w:rsidRPr="00411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постоянно действующая процедура поиска и освоения новых и улучшенных методов и инструментов.</w:t>
      </w:r>
    </w:p>
    <w:p w:rsidR="0041165A" w:rsidRPr="0041165A" w:rsidRDefault="0041165A" w:rsidP="004116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9C27B6" wp14:editId="234E88FF">
            <wp:extent cx="5981700" cy="2860000"/>
            <wp:effectExtent l="0" t="0" r="0" b="0"/>
            <wp:docPr id="19" name="Рисунок 19" descr="https://upravlenie-proektami.ru/wp-content/uploads/2018/12/6431-03-capability-maturity-model-5-1024x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ravlenie-proektami.ru/wp-content/uploads/2018/12/6431-03-capability-maturity-model-5-1024x49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69" cy="287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5A" w:rsidRPr="002E47D2" w:rsidRDefault="0041165A" w:rsidP="00411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65A" w:rsidRDefault="0041165A" w:rsidP="0041165A"/>
    <w:p w:rsidR="0041165A" w:rsidRDefault="0041165A" w:rsidP="00411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47D2">
        <w:rPr>
          <w:rFonts w:ascii="Times New Roman" w:hAnsi="Times New Roman" w:cs="Times New Roman"/>
          <w:sz w:val="28"/>
          <w:szCs w:val="28"/>
        </w:rPr>
        <w:t>5. Классическая шестиэтапная модель управления проектами.</w:t>
      </w:r>
    </w:p>
    <w:p w:rsidR="0041165A" w:rsidRDefault="0041165A" w:rsidP="00411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65A" w:rsidRDefault="0041165A" w:rsidP="00411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FE915C" wp14:editId="6FD42B26">
            <wp:extent cx="5940425" cy="4455319"/>
            <wp:effectExtent l="0" t="0" r="3175" b="2540"/>
            <wp:docPr id="21" name="Рисунок 21" descr="Классическая шестиэтапная модель 5. Коммуникации 2. Планирование 4. Управление 1 Определение содержания 6. Реви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ассическая шестиэтапная модель 5. Коммуникации 2. Планирование 4. Управление 1 Определение содержания 6. Ревиз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5A" w:rsidRDefault="0041165A" w:rsidP="00411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65A" w:rsidRDefault="0041165A" w:rsidP="0041165A">
      <w:pPr>
        <w:spacing w:after="0" w:line="240" w:lineRule="auto"/>
      </w:pPr>
      <w:r>
        <w:lastRenderedPageBreak/>
        <w:t>Классическая шестиэтапная модель 5. Коммуникации 2. Планирование 4. Управление 1 Определение содержания 6. Ревизия и завершение 3. Создание команды</w:t>
      </w:r>
    </w:p>
    <w:p w:rsidR="0041165A" w:rsidRDefault="0041165A" w:rsidP="00411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165A" w:rsidRPr="002E47D2" w:rsidRDefault="0041165A" w:rsidP="004116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BFA3A6" wp14:editId="79E42CF6">
            <wp:extent cx="5940425" cy="4455319"/>
            <wp:effectExtent l="0" t="0" r="3175" b="2540"/>
            <wp:docPr id="20" name="Рисунок 20" descr="https://present5.com/presentation/-44527866_133017754/imag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-44527866_133017754/image-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5A" w:rsidRDefault="0041165A" w:rsidP="0041165A">
      <w:r>
        <w:t xml:space="preserve">Классическая шестиэтапная модель управления проектом (1) 5 Коммуникации 1 Определение содержания · Протоколы совещаний · Компетенция · Заметки и отчеты 2 Планирование · Разделение работы · Команда и полномочия · Усилия и продолжительно </w:t>
      </w:r>
      <w:proofErr w:type="spellStart"/>
      <w:r>
        <w:t>сть</w:t>
      </w:r>
      <w:proofErr w:type="spellEnd"/>
      <w:r>
        <w:t xml:space="preserve"> · График · Ресурсы · Бюджет · Анализ рисков · Презентации 4 Управление · Управление затратами · Контроль сроков · Совещания · Корректировка планов 3 Создание команды, руководство и мотивация · Как создать команду · Качества и действия лидера · Что мотивирует людей 6 Ревизия и завершение · Обзор проекта</w:t>
      </w:r>
    </w:p>
    <w:p w:rsidR="0041165A" w:rsidRPr="0041165A" w:rsidRDefault="0041165A" w:rsidP="0041165A"/>
    <w:sectPr w:rsidR="0041165A" w:rsidRPr="00411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3566"/>
    <w:multiLevelType w:val="multilevel"/>
    <w:tmpl w:val="7F8ED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3A460D"/>
    <w:multiLevelType w:val="multilevel"/>
    <w:tmpl w:val="35A8D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18293F"/>
    <w:multiLevelType w:val="multilevel"/>
    <w:tmpl w:val="18E67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9B50E9"/>
    <w:multiLevelType w:val="multilevel"/>
    <w:tmpl w:val="89B2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E1FD6"/>
    <w:multiLevelType w:val="multilevel"/>
    <w:tmpl w:val="3B9C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5B115F"/>
    <w:multiLevelType w:val="multilevel"/>
    <w:tmpl w:val="16E4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A02B7A"/>
    <w:multiLevelType w:val="multilevel"/>
    <w:tmpl w:val="5866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9F4CA1"/>
    <w:multiLevelType w:val="multilevel"/>
    <w:tmpl w:val="2132E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B73365"/>
    <w:multiLevelType w:val="multilevel"/>
    <w:tmpl w:val="CF00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65A"/>
    <w:rsid w:val="0041165A"/>
    <w:rsid w:val="00605E5E"/>
    <w:rsid w:val="007367D5"/>
    <w:rsid w:val="00A9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9151D"/>
  <w15:chartTrackingRefBased/>
  <w15:docId w15:val="{BF27B678-70E5-4671-A053-2526E979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7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4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5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74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5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0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9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0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4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1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226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5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jmanagsiu.ucoz.ru/_pu/0/02826908.png" TargetMode="External"/><Relationship Id="rId13" Type="http://schemas.openxmlformats.org/officeDocument/2006/relationships/hyperlink" Target="http://projmanagsiu.ucoz.ru/publ/spisok_literatury/2-1-0-8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projmanagsiu.ucoz.ru/publ/spisok_literatury/2-1-0-86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pmi.org/learning/library/organizational-maturity-measuring-value-return-investment-7889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rojmanagsiu.ucoz.ru/publ/spisok_literatury/2-1-0-86" TargetMode="External"/><Relationship Id="rId11" Type="http://schemas.openxmlformats.org/officeDocument/2006/relationships/hyperlink" Target="http://projmanagsiu.ucoz.ru/_pu/0/40082869.png" TargetMode="External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projmanagsiu.ucoz.ru/publ/spisok_literatury/2-1-0-86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projmanagsiu.ucoz.ru/_pu/0/63487679.png" TargetMode="External"/><Relationship Id="rId22" Type="http://schemas.openxmlformats.org/officeDocument/2006/relationships/hyperlink" Target="https://www.researchgate.net/publication/251713428_Project_Management_Maturity_Model_PMMM_in_educational_organizations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2570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Олька</dc:creator>
  <cp:keywords/>
  <dc:description/>
  <cp:lastModifiedBy>Олька</cp:lastModifiedBy>
  <cp:revision>1</cp:revision>
  <dcterms:created xsi:type="dcterms:W3CDTF">2020-07-31T06:50:00Z</dcterms:created>
  <dcterms:modified xsi:type="dcterms:W3CDTF">2020-07-31T07:10:00Z</dcterms:modified>
</cp:coreProperties>
</file>